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43C" w:rsidRDefault="00B7143C">
      <w:pPr>
        <w:pBdr>
          <w:top w:val="nil"/>
          <w:left w:val="nil"/>
          <w:bottom w:val="nil"/>
          <w:right w:val="nil"/>
          <w:between w:val="nil"/>
        </w:pBdr>
        <w:spacing w:line="240" w:lineRule="auto"/>
        <w:ind w:firstLine="0"/>
        <w:rPr>
          <w:color w:val="000000"/>
          <w:sz w:val="18"/>
          <w:szCs w:val="18"/>
        </w:rPr>
      </w:pPr>
      <w:bookmarkStart w:id="0" w:name="_gjdgxs" w:colFirst="0" w:colLast="0"/>
      <w:bookmarkStart w:id="1" w:name="_GoBack"/>
      <w:bookmarkEnd w:id="0"/>
      <w:bookmarkEnd w:id="1"/>
    </w:p>
    <w:p w:rsidR="00B7143C" w:rsidRDefault="006D6F96">
      <w:pPr>
        <w:pBdr>
          <w:top w:val="nil"/>
          <w:left w:val="nil"/>
          <w:bottom w:val="nil"/>
          <w:right w:val="nil"/>
          <w:between w:val="nil"/>
        </w:pBdr>
        <w:spacing w:line="240" w:lineRule="auto"/>
        <w:ind w:firstLine="0"/>
        <w:rPr>
          <w:color w:val="000000"/>
        </w:rPr>
      </w:pPr>
      <w:r>
        <w:rPr>
          <w:color w:val="000000"/>
        </w:rPr>
        <w:t>Manohar Raju</w:t>
      </w:r>
    </w:p>
    <w:p w:rsidR="00B7143C" w:rsidRDefault="006D6F96">
      <w:pPr>
        <w:pBdr>
          <w:top w:val="nil"/>
          <w:left w:val="nil"/>
          <w:bottom w:val="nil"/>
          <w:right w:val="nil"/>
          <w:between w:val="nil"/>
        </w:pBdr>
        <w:spacing w:line="240" w:lineRule="auto"/>
        <w:ind w:firstLine="0"/>
        <w:rPr>
          <w:color w:val="000000"/>
        </w:rPr>
      </w:pPr>
      <w:r>
        <w:rPr>
          <w:color w:val="000000"/>
        </w:rPr>
        <w:t>Public Defender</w:t>
      </w:r>
    </w:p>
    <w:p w:rsidR="00B7143C" w:rsidRDefault="006D6F96">
      <w:pPr>
        <w:pBdr>
          <w:top w:val="nil"/>
          <w:left w:val="nil"/>
          <w:bottom w:val="nil"/>
          <w:right w:val="nil"/>
          <w:between w:val="nil"/>
        </w:pBdr>
        <w:spacing w:line="240" w:lineRule="auto"/>
        <w:ind w:firstLine="0"/>
        <w:rPr>
          <w:color w:val="000000"/>
        </w:rPr>
      </w:pPr>
      <w:r>
        <w:rPr>
          <w:color w:val="000000"/>
        </w:rPr>
        <w:t>City and County of San Francisco</w:t>
      </w:r>
    </w:p>
    <w:p w:rsidR="00B7143C" w:rsidRDefault="006D6F96">
      <w:pPr>
        <w:pBdr>
          <w:top w:val="nil"/>
          <w:left w:val="nil"/>
          <w:bottom w:val="nil"/>
          <w:right w:val="nil"/>
          <w:between w:val="nil"/>
        </w:pBdr>
        <w:spacing w:line="240" w:lineRule="auto"/>
        <w:ind w:firstLine="0"/>
        <w:rPr>
          <w:color w:val="000000"/>
        </w:rPr>
      </w:pPr>
      <w:r>
        <w:rPr>
          <w:color w:val="000000"/>
        </w:rPr>
        <w:t>Matt Gonzalez</w:t>
      </w:r>
    </w:p>
    <w:p w:rsidR="00B7143C" w:rsidRDefault="006D6F96">
      <w:pPr>
        <w:pBdr>
          <w:top w:val="nil"/>
          <w:left w:val="nil"/>
          <w:bottom w:val="nil"/>
          <w:right w:val="nil"/>
          <w:between w:val="nil"/>
        </w:pBdr>
        <w:spacing w:line="240" w:lineRule="auto"/>
        <w:ind w:firstLine="0"/>
        <w:rPr>
          <w:color w:val="000000"/>
        </w:rPr>
      </w:pPr>
      <w:r>
        <w:rPr>
          <w:color w:val="000000"/>
        </w:rPr>
        <w:t>Chief Attorney</w:t>
      </w:r>
    </w:p>
    <w:p w:rsidR="00B7143C" w:rsidRDefault="006D6F96">
      <w:pPr>
        <w:pBdr>
          <w:top w:val="nil"/>
          <w:left w:val="nil"/>
          <w:bottom w:val="nil"/>
          <w:right w:val="nil"/>
          <w:between w:val="nil"/>
        </w:pBdr>
        <w:spacing w:line="240" w:lineRule="auto"/>
        <w:ind w:firstLine="0"/>
        <w:rPr>
          <w:color w:val="000000"/>
        </w:rPr>
      </w:pPr>
      <w:r>
        <w:rPr>
          <w:color w:val="000000"/>
          <w:highlight w:val="yellow"/>
        </w:rPr>
        <w:t>Attorney First MI Last</w:t>
      </w:r>
      <w:r>
        <w:rPr>
          <w:color w:val="000000"/>
        </w:rPr>
        <w:t xml:space="preserve">, SBN </w:t>
      </w:r>
      <w:r>
        <w:rPr>
          <w:color w:val="000000"/>
          <w:highlight w:val="yellow"/>
        </w:rPr>
        <w:t>######</w:t>
      </w:r>
    </w:p>
    <w:p w:rsidR="00B7143C" w:rsidRDefault="006D6F96">
      <w:pPr>
        <w:pBdr>
          <w:top w:val="nil"/>
          <w:left w:val="nil"/>
          <w:bottom w:val="nil"/>
          <w:right w:val="nil"/>
          <w:between w:val="nil"/>
        </w:pBdr>
        <w:spacing w:line="240" w:lineRule="auto"/>
        <w:ind w:firstLine="0"/>
        <w:rPr>
          <w:color w:val="000000"/>
        </w:rPr>
      </w:pPr>
      <w:r>
        <w:rPr>
          <w:color w:val="000000"/>
        </w:rPr>
        <w:t>Deputy Public Defender</w:t>
      </w:r>
    </w:p>
    <w:p w:rsidR="00B7143C" w:rsidRDefault="006D6F96">
      <w:pPr>
        <w:pBdr>
          <w:top w:val="nil"/>
          <w:left w:val="nil"/>
          <w:bottom w:val="nil"/>
          <w:right w:val="nil"/>
          <w:between w:val="nil"/>
        </w:pBdr>
        <w:spacing w:line="240" w:lineRule="auto"/>
        <w:ind w:firstLine="0"/>
        <w:rPr>
          <w:color w:val="000000"/>
        </w:rPr>
      </w:pPr>
      <w:r>
        <w:rPr>
          <w:color w:val="000000"/>
        </w:rPr>
        <w:t>555 Seventh Street</w:t>
      </w:r>
    </w:p>
    <w:p w:rsidR="00B7143C" w:rsidRDefault="006D6F96">
      <w:pPr>
        <w:pBdr>
          <w:top w:val="nil"/>
          <w:left w:val="nil"/>
          <w:bottom w:val="nil"/>
          <w:right w:val="nil"/>
          <w:between w:val="nil"/>
        </w:pBdr>
        <w:spacing w:line="240" w:lineRule="auto"/>
        <w:ind w:firstLine="0"/>
        <w:rPr>
          <w:color w:val="000000"/>
        </w:rPr>
      </w:pPr>
      <w:r>
        <w:rPr>
          <w:color w:val="000000"/>
        </w:rPr>
        <w:t>San Francisco, CA 94103</w:t>
      </w:r>
    </w:p>
    <w:p w:rsidR="00B7143C" w:rsidRDefault="006D6F96">
      <w:pPr>
        <w:pBdr>
          <w:top w:val="nil"/>
          <w:left w:val="nil"/>
          <w:bottom w:val="nil"/>
          <w:right w:val="nil"/>
          <w:between w:val="nil"/>
        </w:pBdr>
        <w:spacing w:line="240" w:lineRule="auto"/>
        <w:ind w:firstLine="0"/>
        <w:rPr>
          <w:color w:val="000000"/>
        </w:rPr>
      </w:pPr>
      <w:r>
        <w:rPr>
          <w:color w:val="000000"/>
        </w:rPr>
        <w:t xml:space="preserve">Direct: (415) </w:t>
      </w:r>
      <w:r>
        <w:rPr>
          <w:color w:val="000000"/>
          <w:highlight w:val="yellow"/>
        </w:rPr>
        <w:t>________</w:t>
      </w:r>
    </w:p>
    <w:p w:rsidR="00B7143C" w:rsidRDefault="006D6F96">
      <w:pPr>
        <w:pBdr>
          <w:top w:val="nil"/>
          <w:left w:val="nil"/>
          <w:bottom w:val="nil"/>
          <w:right w:val="nil"/>
          <w:between w:val="nil"/>
        </w:pBdr>
        <w:spacing w:line="240" w:lineRule="auto"/>
        <w:ind w:firstLine="0"/>
        <w:rPr>
          <w:color w:val="000000"/>
        </w:rPr>
      </w:pPr>
      <w:r>
        <w:rPr>
          <w:color w:val="000000"/>
        </w:rPr>
        <w:t>Main: (415) 553-1671</w:t>
      </w:r>
    </w:p>
    <w:p w:rsidR="00B7143C" w:rsidRDefault="00B7143C">
      <w:pPr>
        <w:pBdr>
          <w:top w:val="nil"/>
          <w:left w:val="nil"/>
          <w:bottom w:val="nil"/>
          <w:right w:val="nil"/>
          <w:between w:val="nil"/>
        </w:pBdr>
        <w:spacing w:line="240" w:lineRule="auto"/>
        <w:ind w:firstLine="0"/>
        <w:rPr>
          <w:color w:val="000000"/>
        </w:rPr>
      </w:pPr>
    </w:p>
    <w:p w:rsidR="00B7143C" w:rsidRDefault="006D6F96">
      <w:pPr>
        <w:spacing w:line="240" w:lineRule="auto"/>
        <w:ind w:firstLine="0"/>
      </w:pPr>
      <w:r>
        <w:t xml:space="preserve">Attorneys for </w:t>
      </w:r>
      <w:r>
        <w:rPr>
          <w:highlight w:val="yellow"/>
        </w:rPr>
        <w:t>Defendant</w:t>
      </w:r>
    </w:p>
    <w:p w:rsidR="00B7143C" w:rsidRDefault="00B7143C">
      <w:pPr>
        <w:spacing w:line="240" w:lineRule="auto"/>
        <w:ind w:firstLine="0"/>
      </w:pPr>
    </w:p>
    <w:p w:rsidR="00B7143C" w:rsidRDefault="006D6F96">
      <w:pPr>
        <w:pStyle w:val="Title"/>
        <w:spacing w:line="240" w:lineRule="auto"/>
      </w:pPr>
      <w:r>
        <w:t>Superior Court of California</w:t>
      </w:r>
    </w:p>
    <w:p w:rsidR="00B7143C" w:rsidRDefault="006D6F96">
      <w:pPr>
        <w:pStyle w:val="Title"/>
        <w:spacing w:line="240" w:lineRule="auto"/>
      </w:pPr>
      <w:r>
        <w:t>City and County of San Francisco</w:t>
      </w:r>
    </w:p>
    <w:p w:rsidR="00B7143C" w:rsidRDefault="00B7143C">
      <w:pPr>
        <w:spacing w:line="240" w:lineRule="auto"/>
        <w:ind w:firstLine="0"/>
      </w:pPr>
    </w:p>
    <w:tbl>
      <w:tblPr>
        <w:tblStyle w:val="a"/>
        <w:tblW w:w="9360" w:type="dxa"/>
        <w:tblInd w:w="8" w:type="dxa"/>
        <w:tblLayout w:type="fixed"/>
        <w:tblLook w:val="0000" w:firstRow="0" w:lastRow="0" w:firstColumn="0" w:lastColumn="0" w:noHBand="0" w:noVBand="0"/>
      </w:tblPr>
      <w:tblGrid>
        <w:gridCol w:w="4500"/>
        <w:gridCol w:w="4860"/>
      </w:tblGrid>
      <w:tr w:rsidR="00B7143C">
        <w:trPr>
          <w:trHeight w:val="2900"/>
        </w:trPr>
        <w:tc>
          <w:tcPr>
            <w:tcW w:w="4500" w:type="dxa"/>
            <w:tcBorders>
              <w:bottom w:val="single" w:sz="4" w:space="0" w:color="000000"/>
              <w:right w:val="single" w:sz="4" w:space="0" w:color="000000"/>
            </w:tcBorders>
          </w:tcPr>
          <w:p w:rsidR="00B7143C" w:rsidRDefault="006D6F96">
            <w:pPr>
              <w:spacing w:line="240" w:lineRule="auto"/>
              <w:ind w:firstLine="0"/>
              <w:rPr>
                <w:b/>
                <w:sz w:val="30"/>
                <w:szCs w:val="30"/>
              </w:rPr>
            </w:pPr>
            <w:bookmarkStart w:id="2" w:name="30j0zll" w:colFirst="0" w:colLast="0"/>
            <w:bookmarkStart w:id="3" w:name="1fob9te" w:colFirst="0" w:colLast="0"/>
            <w:bookmarkEnd w:id="2"/>
            <w:bookmarkEnd w:id="3"/>
            <w:r>
              <w:rPr>
                <w:b/>
              </w:rPr>
              <w:br/>
            </w:r>
            <w:r>
              <w:rPr>
                <w:b/>
                <w:sz w:val="30"/>
                <w:szCs w:val="30"/>
              </w:rPr>
              <w:t>People of the State of California,</w:t>
            </w:r>
          </w:p>
          <w:p w:rsidR="00B7143C" w:rsidRDefault="00B7143C">
            <w:pPr>
              <w:spacing w:line="240" w:lineRule="auto"/>
              <w:ind w:firstLine="0"/>
            </w:pPr>
          </w:p>
          <w:p w:rsidR="00B7143C" w:rsidRDefault="006D6F96">
            <w:pPr>
              <w:spacing w:line="240" w:lineRule="auto"/>
              <w:ind w:firstLine="0"/>
            </w:pPr>
            <w:r>
              <w:tab/>
            </w:r>
            <w:r>
              <w:tab/>
              <w:t>Plaintiff,</w:t>
            </w:r>
          </w:p>
          <w:p w:rsidR="00B7143C" w:rsidRDefault="00B7143C">
            <w:pPr>
              <w:spacing w:line="240" w:lineRule="auto"/>
              <w:ind w:firstLine="0"/>
            </w:pPr>
          </w:p>
          <w:p w:rsidR="00B7143C" w:rsidRDefault="006D6F96">
            <w:pPr>
              <w:spacing w:line="240" w:lineRule="auto"/>
              <w:ind w:firstLine="0"/>
            </w:pPr>
            <w:r>
              <w:tab/>
              <w:t>vs.</w:t>
            </w:r>
          </w:p>
          <w:p w:rsidR="00B7143C" w:rsidRDefault="00B7143C">
            <w:pPr>
              <w:spacing w:line="240" w:lineRule="auto"/>
              <w:ind w:firstLine="0"/>
              <w:rPr>
                <w:b/>
              </w:rPr>
            </w:pPr>
          </w:p>
          <w:p w:rsidR="00B7143C" w:rsidRDefault="006D6F96">
            <w:pPr>
              <w:spacing w:line="240" w:lineRule="auto"/>
              <w:ind w:firstLine="0"/>
              <w:rPr>
                <w:b/>
                <w:sz w:val="30"/>
                <w:szCs w:val="30"/>
              </w:rPr>
            </w:pPr>
            <w:r>
              <w:rPr>
                <w:b/>
                <w:sz w:val="30"/>
                <w:szCs w:val="30"/>
                <w:highlight w:val="yellow"/>
              </w:rPr>
              <w:t>Defendant</w:t>
            </w:r>
            <w:r>
              <w:rPr>
                <w:b/>
                <w:sz w:val="30"/>
                <w:szCs w:val="30"/>
              </w:rPr>
              <w:t>,</w:t>
            </w:r>
          </w:p>
          <w:p w:rsidR="00B7143C" w:rsidRDefault="00B7143C">
            <w:pPr>
              <w:spacing w:line="240" w:lineRule="auto"/>
              <w:ind w:firstLine="0"/>
            </w:pPr>
          </w:p>
          <w:p w:rsidR="00B7143C" w:rsidRDefault="006D6F96">
            <w:pPr>
              <w:spacing w:line="240" w:lineRule="auto"/>
              <w:ind w:firstLine="0"/>
            </w:pPr>
            <w:r>
              <w:tab/>
            </w:r>
            <w:r>
              <w:tab/>
              <w:t>Defendant.</w:t>
            </w:r>
          </w:p>
        </w:tc>
        <w:tc>
          <w:tcPr>
            <w:tcW w:w="4860" w:type="dxa"/>
            <w:tcBorders>
              <w:left w:val="nil"/>
            </w:tcBorders>
          </w:tcPr>
          <w:p w:rsidR="00B7143C" w:rsidRDefault="00B7143C">
            <w:pPr>
              <w:spacing w:line="240" w:lineRule="auto"/>
              <w:ind w:left="532" w:firstLine="0"/>
            </w:pPr>
          </w:p>
          <w:p w:rsidR="00B7143C" w:rsidRDefault="006D6F96">
            <w:pPr>
              <w:spacing w:line="240" w:lineRule="auto"/>
              <w:ind w:left="532" w:firstLine="0"/>
            </w:pPr>
            <w:r>
              <w:t xml:space="preserve">Court No: </w:t>
            </w:r>
            <w:r>
              <w:rPr>
                <w:highlight w:val="yellow"/>
              </w:rPr>
              <w:t>________________</w:t>
            </w:r>
          </w:p>
          <w:p w:rsidR="00B7143C" w:rsidRDefault="00B7143C">
            <w:pPr>
              <w:spacing w:line="240" w:lineRule="auto"/>
              <w:ind w:left="532" w:firstLine="0"/>
            </w:pPr>
          </w:p>
          <w:p w:rsidR="00B7143C" w:rsidRDefault="006D6F96">
            <w:pPr>
              <w:pStyle w:val="Title"/>
              <w:spacing w:line="240" w:lineRule="auto"/>
              <w:ind w:left="532"/>
              <w:jc w:val="left"/>
            </w:pPr>
            <w:r>
              <w:t>Motion for Formal Bail Hearing and Order Releasing Defendant on Own Recognizance</w:t>
            </w:r>
          </w:p>
          <w:p w:rsidR="00B7143C" w:rsidRDefault="00B7143C">
            <w:pPr>
              <w:spacing w:line="240" w:lineRule="auto"/>
              <w:ind w:left="532" w:firstLine="0"/>
            </w:pPr>
          </w:p>
          <w:p w:rsidR="00B7143C" w:rsidRDefault="006D6F96">
            <w:pPr>
              <w:spacing w:line="240" w:lineRule="auto"/>
              <w:ind w:left="532" w:firstLine="0"/>
            </w:pPr>
            <w:r>
              <w:t>Date:</w:t>
            </w:r>
            <w:r>
              <w:tab/>
            </w:r>
            <w:r>
              <w:rPr>
                <w:highlight w:val="yellow"/>
              </w:rPr>
              <w:t>____________</w:t>
            </w:r>
          </w:p>
          <w:p w:rsidR="00B7143C" w:rsidRDefault="006D6F96">
            <w:pPr>
              <w:spacing w:line="240" w:lineRule="auto"/>
              <w:ind w:left="532" w:firstLine="0"/>
            </w:pPr>
            <w:r>
              <w:t xml:space="preserve">Time: </w:t>
            </w:r>
            <w:r>
              <w:tab/>
            </w:r>
            <w:r>
              <w:rPr>
                <w:highlight w:val="yellow"/>
              </w:rPr>
              <w:t>____________</w:t>
            </w:r>
          </w:p>
          <w:p w:rsidR="00B7143C" w:rsidRDefault="006D6F96">
            <w:pPr>
              <w:spacing w:line="240" w:lineRule="auto"/>
              <w:ind w:left="532" w:firstLine="0"/>
            </w:pPr>
            <w:r>
              <w:t xml:space="preserve">Dept:  </w:t>
            </w:r>
            <w:r>
              <w:tab/>
            </w:r>
            <w:r>
              <w:rPr>
                <w:highlight w:val="yellow"/>
              </w:rPr>
              <w:t>_____</w:t>
            </w:r>
          </w:p>
        </w:tc>
      </w:tr>
    </w:tbl>
    <w:p w:rsidR="00B7143C" w:rsidRDefault="00B7143C">
      <w:pPr>
        <w:spacing w:line="225" w:lineRule="auto"/>
        <w:ind w:firstLine="0"/>
      </w:pPr>
    </w:p>
    <w:p w:rsidR="00B7143C" w:rsidRDefault="006D6F96">
      <w:pPr>
        <w:spacing w:after="240" w:line="480" w:lineRule="auto"/>
      </w:pPr>
      <w:r>
        <w:rPr>
          <w:highlight w:val="yellow"/>
        </w:rPr>
        <w:t>Defendant</w:t>
      </w:r>
      <w:r>
        <w:t xml:space="preserve"> moves the court for a bail hearing and an order granting his release. This motion is based on the attached points and authorities, the declaration of counsel, and any testimony or evidence adduced at the hearing on this motion.</w:t>
      </w:r>
    </w:p>
    <w:p w:rsidR="00B7143C" w:rsidRDefault="006D6F96">
      <w:pPr>
        <w:spacing w:line="240" w:lineRule="auto"/>
        <w:ind w:firstLine="0"/>
        <w:jc w:val="center"/>
        <w:rPr>
          <w:b/>
          <w:sz w:val="30"/>
          <w:szCs w:val="30"/>
        </w:rPr>
      </w:pPr>
      <w:r>
        <w:rPr>
          <w:b/>
          <w:sz w:val="30"/>
          <w:szCs w:val="30"/>
        </w:rPr>
        <w:t>Changed Circumstances: COVID-19 Outbreak</w:t>
      </w:r>
    </w:p>
    <w:p w:rsidR="00B7143C" w:rsidRDefault="006D6F96">
      <w:pPr>
        <w:spacing w:line="480" w:lineRule="auto"/>
      </w:pPr>
      <w:r>
        <w:lastRenderedPageBreak/>
        <w:t>Currently, San Francisco is experiencing a COVID-19 outbreak via community transmission. An outbreak is when a large number of people suddenly get sick. The Mayor of San Francisco declared a State of Emergency on February 25, 2020.</w:t>
      </w:r>
      <w:r>
        <w:rPr>
          <w:vertAlign w:val="superscript"/>
        </w:rPr>
        <w:footnoteReference w:id="1"/>
      </w:r>
      <w:r>
        <w:t xml:space="preserve">  Public health officials recommended community actions to reduce people’s risk of being exposed to COVID-19.</w:t>
      </w:r>
      <w:r>
        <w:rPr>
          <w:vertAlign w:val="superscript"/>
        </w:rPr>
        <w:footnoteReference w:id="2"/>
      </w:r>
      <w:r>
        <w:t xml:space="preserve"> </w:t>
      </w:r>
    </w:p>
    <w:p w:rsidR="00B7143C" w:rsidRDefault="006D6F96">
      <w:pPr>
        <w:spacing w:line="480" w:lineRule="auto"/>
      </w:pPr>
      <w:r>
        <w:t>On March 6, 2020, the San Francisco Department of Public Health announced “aggressive recommendations” for San Francisco to reduce the spread of COVID-19 Coronavirus, including social distancing and that people over 60 or with underlying health conditions stay at home as much as possible.</w:t>
      </w:r>
      <w:r>
        <w:rPr>
          <w:vertAlign w:val="superscript"/>
        </w:rPr>
        <w:footnoteReference w:id="3"/>
      </w:r>
      <w:r>
        <w:t xml:space="preserve"> </w:t>
      </w:r>
    </w:p>
    <w:p w:rsidR="00B7143C" w:rsidRDefault="006D6F96">
      <w:pPr>
        <w:spacing w:line="480" w:lineRule="auto"/>
      </w:pPr>
      <w:r>
        <w:t xml:space="preserve">With confirmed cases that indicate community spread, the time is now to take action to protect vulnerable populations and the community at large. According to the Centers for Disease Controls and Prevention the </w:t>
      </w:r>
      <w:r>
        <w:lastRenderedPageBreak/>
        <w:t>people at higher risk of getting very sick from this illness include: (1) adults over the age of 60 and (2) people who have serious chronic medical conditions like heart disease, diabetes and lung disease.</w:t>
      </w:r>
      <w:r>
        <w:rPr>
          <w:vertAlign w:val="superscript"/>
        </w:rPr>
        <w:footnoteReference w:id="4"/>
      </w:r>
      <w:r>
        <w:t xml:space="preserve">  The San Francisco Department of Public Health included people with weakened immune systems in its definition of “vulnerable populations.”</w:t>
      </w:r>
      <w:r>
        <w:rPr>
          <w:vertAlign w:val="superscript"/>
        </w:rPr>
        <w:footnoteReference w:id="5"/>
      </w:r>
      <w:r>
        <w:t xml:space="preserve"> </w:t>
      </w:r>
    </w:p>
    <w:p w:rsidR="00B7143C" w:rsidRDefault="006D6F96">
      <w:pPr>
        <w:spacing w:line="480" w:lineRule="auto"/>
      </w:pPr>
      <w:r>
        <w:t>People regularly cycle in and out of jails and prisons, people who work in them leave and return daily, and visitors regularly stream through. Viruses of all kinds have multiple entry points, and those that enter tend to spread fast. Outbreaks of the flu </w:t>
      </w:r>
      <w:hyperlink r:id="rId6">
        <w:r>
          <w:rPr>
            <w:color w:val="000000"/>
          </w:rPr>
          <w:t>regularly</w:t>
        </w:r>
      </w:hyperlink>
      <w:r>
        <w:t> occur in jails, and during the H1N1 epidemic in 2009, </w:t>
      </w:r>
      <w:hyperlink r:id="rId7">
        <w:r>
          <w:rPr>
            <w:color w:val="000000"/>
          </w:rPr>
          <w:t>many</w:t>
        </w:r>
      </w:hyperlink>
      <w:r>
        <w:t> jails and prisons </w:t>
      </w:r>
      <w:hyperlink r:id="rId8">
        <w:r>
          <w:rPr>
            <w:color w:val="000000"/>
          </w:rPr>
          <w:t>dealt with high numbers of cases</w:t>
        </w:r>
      </w:hyperlink>
      <w:r>
        <w:t>.</w:t>
      </w:r>
      <w:r>
        <w:rPr>
          <w:vertAlign w:val="superscript"/>
        </w:rPr>
        <w:footnoteReference w:id="6"/>
      </w:r>
      <w:r>
        <w:t xml:space="preserve"> Many people who are incarcerated also have </w:t>
      </w:r>
      <w:hyperlink r:id="rId9">
        <w:r>
          <w:rPr>
            <w:color w:val="000000"/>
          </w:rPr>
          <w:t>chronic conditions</w:t>
        </w:r>
      </w:hyperlink>
      <w:r>
        <w:t>, like diabetes or HIV, which makes them vulnerable to severe forms of COVID-19.</w:t>
      </w:r>
    </w:p>
    <w:p w:rsidR="00B7143C" w:rsidRDefault="006D6F96">
      <w:pPr>
        <w:spacing w:line="480" w:lineRule="auto"/>
      </w:pPr>
      <w:r>
        <w:t xml:space="preserve">When coronavirus suddenly exploded in China’s prisons, there were reports of more than 500 cases spreading across five facilities in three </w:t>
      </w:r>
      <w:r>
        <w:lastRenderedPageBreak/>
        <w:t>provinces. In Iran, 54,000 inmates were temporarily released back into the country amid virus fears.</w:t>
      </w:r>
      <w:r>
        <w:rPr>
          <w:vertAlign w:val="superscript"/>
        </w:rPr>
        <w:footnoteReference w:id="7"/>
      </w:r>
    </w:p>
    <w:p w:rsidR="00B7143C" w:rsidRDefault="006D6F96">
      <w:pPr>
        <w:spacing w:line="480" w:lineRule="auto"/>
        <w:rPr>
          <w:b/>
          <w:sz w:val="28"/>
          <w:szCs w:val="28"/>
        </w:rPr>
      </w:pPr>
      <w:r>
        <w:rPr>
          <w:b/>
          <w:sz w:val="28"/>
          <w:szCs w:val="28"/>
        </w:rPr>
        <w:t>Defendant is particulary vulnerable</w:t>
      </w:r>
    </w:p>
    <w:p w:rsidR="00B7143C" w:rsidRDefault="006D6F96">
      <w:pPr>
        <w:spacing w:line="480" w:lineRule="auto"/>
      </w:pPr>
      <w:r>
        <w:t xml:space="preserve"> </w:t>
      </w:r>
      <w:r>
        <w:rPr>
          <w:highlight w:val="yellow"/>
        </w:rPr>
        <w:t>The defendant is vulnerable because he is over the age of 60/has a serious medical condition.</w:t>
      </w:r>
      <w:r>
        <w:t xml:space="preserve">  The defendant moves the court for a bail hearing and an order granting own-recognizance release or release on appropriate financial or non-financial conditions. Money bail, as set, is beyond Defendant’s ability to pay, operating as a no-bail detention order despite no court having made the findings required under state and federal law for a valid detention order. Because the Defendant is among the vulnerable population at higher risk of getting very sick from this illness he should not be detained before trial, this court must order release on conditions narrowly tailored to the government’s interests in court appearance and public safety.</w:t>
      </w:r>
      <w:r>
        <w:rPr>
          <w:vertAlign w:val="superscript"/>
        </w:rPr>
        <w:footnoteReference w:id="8"/>
      </w:r>
      <w:r>
        <w:t xml:space="preserve"> </w:t>
      </w:r>
    </w:p>
    <w:p w:rsidR="00B7143C" w:rsidRDefault="00B7143C">
      <w:pPr>
        <w:spacing w:line="480" w:lineRule="auto"/>
      </w:pPr>
    </w:p>
    <w:p w:rsidR="00B7143C" w:rsidRDefault="006D6F96">
      <w:pPr>
        <w:pStyle w:val="Heading2"/>
        <w:spacing w:line="240" w:lineRule="auto"/>
        <w:jc w:val="center"/>
        <w:rPr>
          <w:sz w:val="30"/>
          <w:szCs w:val="30"/>
        </w:rPr>
      </w:pPr>
      <w:r>
        <w:rPr>
          <w:sz w:val="30"/>
          <w:szCs w:val="30"/>
        </w:rPr>
        <w:lastRenderedPageBreak/>
        <w:t>Conclusion</w:t>
      </w:r>
    </w:p>
    <w:p w:rsidR="00B7143C" w:rsidRDefault="006D6F96">
      <w:pPr>
        <w:spacing w:line="480" w:lineRule="auto"/>
      </w:pPr>
      <w:r>
        <w:t xml:space="preserve">Defendant should be granted release because the </w:t>
      </w:r>
      <w:r>
        <w:rPr>
          <w:highlight w:val="yellow"/>
        </w:rPr>
        <w:t>Defendant</w:t>
      </w:r>
      <w:r>
        <w:t xml:space="preserve"> is among the vulnerable population at higher risk of getting very sick from this illness. </w:t>
      </w:r>
    </w:p>
    <w:p w:rsidR="00B7143C" w:rsidRDefault="00B7143C">
      <w:pPr>
        <w:spacing w:line="480" w:lineRule="auto"/>
      </w:pPr>
    </w:p>
    <w:p w:rsidR="00B7143C" w:rsidRDefault="006D6F96">
      <w:pPr>
        <w:spacing w:line="240" w:lineRule="auto"/>
      </w:pPr>
      <w:r>
        <w:t>Dated</w:t>
      </w:r>
      <w:r>
        <w:rPr>
          <w:highlight w:val="yellow"/>
        </w:rPr>
        <w:t>: ________________</w:t>
      </w:r>
      <w:r>
        <w:t xml:space="preserve"> </w:t>
      </w:r>
      <w:r>
        <w:tab/>
      </w:r>
      <w:r>
        <w:tab/>
      </w:r>
      <w:r>
        <w:tab/>
        <w:t>Respectfully submitted,</w:t>
      </w:r>
    </w:p>
    <w:p w:rsidR="00B7143C" w:rsidRDefault="00B7143C">
      <w:pPr>
        <w:spacing w:line="240" w:lineRule="auto"/>
      </w:pPr>
    </w:p>
    <w:p w:rsidR="00B7143C" w:rsidRDefault="006D6F96">
      <w:pPr>
        <w:spacing w:line="240" w:lineRule="auto"/>
        <w:ind w:firstLine="5040"/>
      </w:pPr>
      <w:r>
        <w:t>________________________</w:t>
      </w:r>
    </w:p>
    <w:p w:rsidR="00B7143C" w:rsidRDefault="006D6F96">
      <w:pPr>
        <w:spacing w:line="240" w:lineRule="auto"/>
        <w:ind w:left="5040" w:firstLine="0"/>
      </w:pPr>
      <w:r>
        <w:rPr>
          <w:highlight w:val="yellow"/>
        </w:rPr>
        <w:t>Name of Attorney</w:t>
      </w:r>
    </w:p>
    <w:p w:rsidR="00B7143C" w:rsidRDefault="006D6F96">
      <w:pPr>
        <w:spacing w:line="240" w:lineRule="auto"/>
        <w:ind w:left="5040" w:firstLine="0"/>
      </w:pPr>
      <w:r>
        <w:t>Deputy Public Defender</w:t>
      </w:r>
    </w:p>
    <w:p w:rsidR="00B7143C" w:rsidRDefault="006D6F96">
      <w:pPr>
        <w:pBdr>
          <w:top w:val="nil"/>
          <w:left w:val="nil"/>
          <w:bottom w:val="nil"/>
          <w:right w:val="nil"/>
          <w:between w:val="nil"/>
        </w:pBdr>
        <w:spacing w:line="240" w:lineRule="auto"/>
        <w:ind w:left="4320" w:firstLine="720"/>
        <w:rPr>
          <w:color w:val="000000"/>
        </w:rPr>
      </w:pPr>
      <w:r>
        <w:rPr>
          <w:color w:val="000000"/>
        </w:rPr>
        <w:t>Attorney for Defendant</w:t>
      </w:r>
    </w:p>
    <w:p w:rsidR="00B7143C" w:rsidRDefault="00B7143C">
      <w:pPr>
        <w:pBdr>
          <w:top w:val="nil"/>
          <w:left w:val="nil"/>
          <w:bottom w:val="nil"/>
          <w:right w:val="nil"/>
          <w:between w:val="nil"/>
        </w:pBdr>
        <w:spacing w:line="180" w:lineRule="auto"/>
        <w:ind w:firstLine="0"/>
        <w:rPr>
          <w:color w:val="000000"/>
          <w:sz w:val="18"/>
          <w:szCs w:val="18"/>
        </w:rPr>
      </w:pPr>
    </w:p>
    <w:p w:rsidR="00B7143C" w:rsidRDefault="00B7143C">
      <w:pPr>
        <w:ind w:firstLine="0"/>
      </w:pPr>
    </w:p>
    <w:p w:rsidR="00B7143C" w:rsidRDefault="00B7143C">
      <w:pPr>
        <w:ind w:firstLine="0"/>
        <w:sectPr w:rsidR="00B7143C">
          <w:headerReference w:type="default" r:id="rId10"/>
          <w:footerReference w:type="default" r:id="rId11"/>
          <w:pgSz w:w="12240" w:h="15840"/>
          <w:pgMar w:top="1440" w:right="1440" w:bottom="1440" w:left="1440" w:header="720" w:footer="720" w:gutter="0"/>
          <w:pgNumType w:start="1"/>
          <w:cols w:space="720" w:equalWidth="0">
            <w:col w:w="9360"/>
          </w:cols>
        </w:sectPr>
      </w:pPr>
    </w:p>
    <w:p w:rsidR="00B7143C" w:rsidRDefault="006D6F96">
      <w:pPr>
        <w:pStyle w:val="Title"/>
        <w:spacing w:line="480" w:lineRule="auto"/>
      </w:pPr>
      <w:r>
        <w:lastRenderedPageBreak/>
        <w:t>Declaration of Counsel</w:t>
      </w:r>
    </w:p>
    <w:p w:rsidR="00B7143C" w:rsidRDefault="006D6F96">
      <w:pPr>
        <w:tabs>
          <w:tab w:val="left" w:pos="0"/>
          <w:tab w:val="left" w:pos="360"/>
        </w:tabs>
        <w:spacing w:line="480" w:lineRule="auto"/>
      </w:pPr>
      <w:r>
        <w:t>I declare:</w:t>
      </w:r>
    </w:p>
    <w:p w:rsidR="00B7143C" w:rsidRDefault="006D6F96">
      <w:pPr>
        <w:tabs>
          <w:tab w:val="left" w:pos="0"/>
          <w:tab w:val="left" w:pos="360"/>
        </w:tabs>
        <w:spacing w:line="480" w:lineRule="auto"/>
      </w:pPr>
      <w:r>
        <w:t>I am a deputy public defender for San Francisco County and, in that capacity, I represent the defendant.</w:t>
      </w:r>
    </w:p>
    <w:p w:rsidR="00B7143C" w:rsidRDefault="006D6F96">
      <w:pPr>
        <w:tabs>
          <w:tab w:val="left" w:pos="0"/>
          <w:tab w:val="left" w:pos="360"/>
        </w:tabs>
        <w:spacing w:line="480" w:lineRule="auto"/>
      </w:pPr>
      <w:r>
        <w:t xml:space="preserve">All information in the Statement of the Case and Facts of the attached motion is taken from my review of discovery provided by the state.  </w:t>
      </w:r>
    </w:p>
    <w:p w:rsidR="00B7143C" w:rsidRDefault="006D6F96">
      <w:pPr>
        <w:tabs>
          <w:tab w:val="left" w:pos="0"/>
          <w:tab w:val="left" w:pos="360"/>
        </w:tabs>
        <w:spacing w:line="480" w:lineRule="auto"/>
        <w:rPr>
          <w:color w:val="000000"/>
        </w:rPr>
      </w:pPr>
      <w:r>
        <w:rPr>
          <w:color w:val="000000"/>
        </w:rPr>
        <w:t>I am informed and believe that:</w:t>
      </w:r>
    </w:p>
    <w:p w:rsidR="00B7143C" w:rsidRDefault="006D6F96">
      <w:pPr>
        <w:spacing w:line="480" w:lineRule="auto"/>
      </w:pPr>
      <w:r>
        <w:t>Currently, San Francisco is experiencing a COVID-19 outbreak. An outbreak is when a large number of people suddenly get sick. The Mayor of San Francisco declared a State of Emergency on February 25, 2020.</w:t>
      </w:r>
      <w:r>
        <w:rPr>
          <w:vertAlign w:val="superscript"/>
        </w:rPr>
        <w:footnoteReference w:id="9"/>
      </w:r>
      <w:r>
        <w:t xml:space="preserve">  Public health officials recommended community actions to reduce people’s risk of being exposed to COVID-19.</w:t>
      </w:r>
      <w:r>
        <w:rPr>
          <w:vertAlign w:val="superscript"/>
        </w:rPr>
        <w:footnoteReference w:id="10"/>
      </w:r>
      <w:r>
        <w:t xml:space="preserve"> </w:t>
      </w:r>
    </w:p>
    <w:p w:rsidR="00B7143C" w:rsidRDefault="006D6F96">
      <w:pPr>
        <w:spacing w:line="480" w:lineRule="auto"/>
      </w:pPr>
      <w:r>
        <w:t xml:space="preserve">On March 6, 2020, the San Francisco Department of Public Health announced aggressive recommendations for San Francisco to reduce the spread of COVID-19 Coronavirus, including social distancing. </w:t>
      </w:r>
    </w:p>
    <w:p w:rsidR="00B7143C" w:rsidRDefault="006D6F96">
      <w:pPr>
        <w:spacing w:line="480" w:lineRule="auto"/>
      </w:pPr>
      <w:r>
        <w:t xml:space="preserve">With confirmed cases that indicate community spread, the time is now to take action to protect vulnerable populations and the community at </w:t>
      </w:r>
      <w:r>
        <w:lastRenderedPageBreak/>
        <w:t>large. According to the Centers for Disease Controls and Prevention the people at higher risk of getting very sick from this illness include: (1) adults over the age of 60 and (2) people who have serious chronic medical conditions like heart disease, diabetes and lung disease.</w:t>
      </w:r>
      <w:r>
        <w:rPr>
          <w:vertAlign w:val="superscript"/>
        </w:rPr>
        <w:footnoteReference w:id="11"/>
      </w:r>
      <w:r>
        <w:t xml:space="preserve"> </w:t>
      </w:r>
    </w:p>
    <w:p w:rsidR="00B7143C" w:rsidRDefault="006D6F96">
      <w:pPr>
        <w:spacing w:line="480" w:lineRule="auto"/>
      </w:pPr>
      <w:r>
        <w:t>People regularly cycle in and out of jails and prisons, people who work in them leave and return daily, and visitors regularly stream through. Viruses of all kinds have multiple entry points, and those that enter tend to spread fast. Outbreaks of the flu </w:t>
      </w:r>
      <w:hyperlink r:id="rId12">
        <w:r>
          <w:rPr>
            <w:color w:val="000000"/>
          </w:rPr>
          <w:t>regularly</w:t>
        </w:r>
      </w:hyperlink>
      <w:r>
        <w:t> occur in jails, and during the H1N1 epidemic in 2009, </w:t>
      </w:r>
      <w:hyperlink r:id="rId13">
        <w:r>
          <w:rPr>
            <w:color w:val="000000"/>
          </w:rPr>
          <w:t>many</w:t>
        </w:r>
      </w:hyperlink>
      <w:r>
        <w:t> jails and prisons </w:t>
      </w:r>
      <w:hyperlink r:id="rId14">
        <w:r>
          <w:rPr>
            <w:color w:val="000000"/>
          </w:rPr>
          <w:t>dealt with high numbers of cases</w:t>
        </w:r>
      </w:hyperlink>
      <w:r>
        <w:t>.</w:t>
      </w:r>
      <w:r>
        <w:rPr>
          <w:vertAlign w:val="superscript"/>
        </w:rPr>
        <w:footnoteReference w:id="12"/>
      </w:r>
      <w:r>
        <w:t xml:space="preserve"> Many people who are incarcerated also have </w:t>
      </w:r>
      <w:hyperlink r:id="rId15">
        <w:r>
          <w:rPr>
            <w:color w:val="000000"/>
          </w:rPr>
          <w:t>chronic conditions</w:t>
        </w:r>
      </w:hyperlink>
      <w:r>
        <w:t>, like diabetes or HIV, which makes them vulnerable to severe forms of COVID-19.</w:t>
      </w:r>
    </w:p>
    <w:p w:rsidR="00B7143C" w:rsidRDefault="006D6F96">
      <w:pPr>
        <w:spacing w:line="480" w:lineRule="auto"/>
      </w:pPr>
      <w:r>
        <w:t>When coronavirus suddenly exploded in China’s prisons, there were reports of more than 500 cases spreading across five facilities in three provinces. In Iran, 54,000 inmates were temporarily released back into the country amid virus fears.</w:t>
      </w:r>
      <w:r>
        <w:rPr>
          <w:vertAlign w:val="superscript"/>
        </w:rPr>
        <w:footnoteReference w:id="13"/>
      </w:r>
    </w:p>
    <w:p w:rsidR="00B7143C" w:rsidRDefault="006D6F96">
      <w:pPr>
        <w:tabs>
          <w:tab w:val="left" w:pos="0"/>
          <w:tab w:val="left" w:pos="360"/>
        </w:tabs>
        <w:spacing w:line="480" w:lineRule="auto"/>
      </w:pPr>
      <w:r>
        <w:lastRenderedPageBreak/>
        <w:t xml:space="preserve"> </w:t>
      </w:r>
      <w:r>
        <w:rPr>
          <w:highlight w:val="yellow"/>
        </w:rPr>
        <w:t>The defendant is vulnerable because he is over the age of 60/has a serious medical condition.</w:t>
      </w:r>
      <w:r>
        <w:t xml:space="preserve">  </w:t>
      </w:r>
    </w:p>
    <w:p w:rsidR="00B7143C" w:rsidRDefault="006D6F96">
      <w:pPr>
        <w:tabs>
          <w:tab w:val="left" w:pos="0"/>
          <w:tab w:val="left" w:pos="360"/>
        </w:tabs>
        <w:spacing w:line="480" w:lineRule="auto"/>
      </w:pPr>
      <w:r>
        <w:t xml:space="preserve">The foregoing is true and correct of my own knowledge, except on those matters stated on information and belief, and as to those, I believe them to be true. </w:t>
      </w:r>
    </w:p>
    <w:p w:rsidR="00B7143C" w:rsidRDefault="006D6F96">
      <w:pPr>
        <w:tabs>
          <w:tab w:val="left" w:pos="0"/>
          <w:tab w:val="left" w:pos="360"/>
        </w:tabs>
        <w:spacing w:line="480" w:lineRule="auto"/>
      </w:pPr>
      <w:r>
        <w:t xml:space="preserve">Executed on </w:t>
      </w:r>
      <w:r>
        <w:rPr>
          <w:highlight w:val="yellow"/>
        </w:rPr>
        <w:t>__________________</w:t>
      </w:r>
      <w:r>
        <w:t xml:space="preserve"> at San Francisco, California.</w:t>
      </w:r>
    </w:p>
    <w:p w:rsidR="00B7143C" w:rsidRDefault="00B7143C">
      <w:pPr>
        <w:tabs>
          <w:tab w:val="left" w:pos="0"/>
          <w:tab w:val="left" w:pos="360"/>
        </w:tabs>
        <w:spacing w:line="480" w:lineRule="auto"/>
      </w:pPr>
    </w:p>
    <w:p w:rsidR="00B7143C" w:rsidRDefault="006D6F96">
      <w:pPr>
        <w:tabs>
          <w:tab w:val="left" w:pos="0"/>
          <w:tab w:val="left" w:pos="360"/>
        </w:tabs>
        <w:spacing w:line="480" w:lineRule="auto"/>
      </w:pPr>
      <w:r>
        <w:tab/>
      </w:r>
      <w:r>
        <w:tab/>
      </w:r>
      <w:r>
        <w:tab/>
      </w:r>
      <w:r>
        <w:tab/>
      </w:r>
      <w:r>
        <w:tab/>
      </w:r>
      <w:r>
        <w:tab/>
      </w:r>
      <w:r>
        <w:tab/>
        <w:t>________________________</w:t>
      </w:r>
    </w:p>
    <w:p w:rsidR="00B7143C" w:rsidRDefault="006D6F96">
      <w:pPr>
        <w:spacing w:line="240" w:lineRule="auto"/>
        <w:ind w:left="5040" w:firstLine="0"/>
      </w:pPr>
      <w:r>
        <w:rPr>
          <w:highlight w:val="yellow"/>
        </w:rPr>
        <w:t>Name of Attorney</w:t>
      </w:r>
    </w:p>
    <w:p w:rsidR="00B7143C" w:rsidRDefault="006D6F96">
      <w:pPr>
        <w:spacing w:line="240" w:lineRule="auto"/>
        <w:ind w:left="5040" w:firstLine="0"/>
      </w:pPr>
      <w:r>
        <w:t>Deputy Public Defender</w:t>
      </w:r>
    </w:p>
    <w:p w:rsidR="00B7143C" w:rsidRDefault="006D6F96">
      <w:pPr>
        <w:spacing w:line="240" w:lineRule="auto"/>
        <w:ind w:left="5040" w:firstLine="0"/>
      </w:pPr>
      <w:r>
        <w:t>Attorney for Defendant</w:t>
      </w:r>
    </w:p>
    <w:p w:rsidR="00B7143C" w:rsidRDefault="006D6F96">
      <w:pPr>
        <w:spacing w:line="240" w:lineRule="auto"/>
        <w:ind w:firstLine="0"/>
      </w:pPr>
      <w:r>
        <w:br w:type="page"/>
      </w:r>
    </w:p>
    <w:p w:rsidR="00B7143C" w:rsidRDefault="006D6F96">
      <w:pPr>
        <w:pStyle w:val="Title"/>
      </w:pPr>
      <w:r>
        <w:lastRenderedPageBreak/>
        <w:t>Proof of Service</w:t>
      </w:r>
    </w:p>
    <w:p w:rsidR="00B7143C" w:rsidRDefault="006D6F96">
      <w:pPr>
        <w:spacing w:line="480" w:lineRule="auto"/>
      </w:pPr>
      <w:r>
        <w:t>I say:</w:t>
      </w:r>
    </w:p>
    <w:p w:rsidR="00B7143C" w:rsidRDefault="006D6F96">
      <w:pPr>
        <w:spacing w:line="480" w:lineRule="auto"/>
      </w:pPr>
      <w:r>
        <w:t>I am over eighteen and not a party to this action. My business address is 555 Seventh Street, San Francisco, California 94l03.</w:t>
      </w:r>
    </w:p>
    <w:p w:rsidR="00B7143C" w:rsidRDefault="006D6F96">
      <w:pPr>
        <w:spacing w:after="240" w:line="480" w:lineRule="auto"/>
      </w:pPr>
      <w:r>
        <w:t>I caused to be filed and served the attached document on</w:t>
      </w:r>
    </w:p>
    <w:p w:rsidR="00B7143C" w:rsidRDefault="006D6F96">
      <w:pPr>
        <w:spacing w:line="240" w:lineRule="auto"/>
      </w:pPr>
      <w:r>
        <w:tab/>
      </w:r>
      <w:r>
        <w:tab/>
        <w:t xml:space="preserve">Assistant District Attorney </w:t>
      </w:r>
    </w:p>
    <w:p w:rsidR="00B7143C" w:rsidRDefault="006D6F96">
      <w:pPr>
        <w:pBdr>
          <w:top w:val="nil"/>
          <w:left w:val="nil"/>
          <w:bottom w:val="nil"/>
          <w:right w:val="nil"/>
          <w:between w:val="nil"/>
        </w:pBdr>
        <w:spacing w:line="240" w:lineRule="auto"/>
        <w:ind w:left="1440" w:right="1440" w:hanging="1440"/>
        <w:rPr>
          <w:color w:val="000000"/>
        </w:rPr>
      </w:pPr>
      <w:r>
        <w:rPr>
          <w:color w:val="000000"/>
        </w:rPr>
        <w:t>San Francisco District Attorney</w:t>
      </w:r>
    </w:p>
    <w:p w:rsidR="00B7143C" w:rsidRDefault="006D6F96">
      <w:pPr>
        <w:pBdr>
          <w:top w:val="nil"/>
          <w:left w:val="nil"/>
          <w:bottom w:val="nil"/>
          <w:right w:val="nil"/>
          <w:between w:val="nil"/>
        </w:pBdr>
        <w:spacing w:line="240" w:lineRule="auto"/>
        <w:ind w:left="1440" w:right="1440" w:hanging="1440"/>
        <w:rPr>
          <w:color w:val="000000"/>
        </w:rPr>
      </w:pPr>
      <w:r>
        <w:rPr>
          <w:color w:val="000000"/>
        </w:rPr>
        <w:t>850 Bryant Street, 3rd Floor</w:t>
      </w:r>
    </w:p>
    <w:p w:rsidR="00B7143C" w:rsidRDefault="006D6F96">
      <w:pPr>
        <w:pBdr>
          <w:top w:val="nil"/>
          <w:left w:val="nil"/>
          <w:bottom w:val="nil"/>
          <w:right w:val="nil"/>
          <w:between w:val="nil"/>
        </w:pBdr>
        <w:spacing w:line="240" w:lineRule="auto"/>
        <w:ind w:left="1440" w:right="1440" w:hanging="1440"/>
        <w:rPr>
          <w:color w:val="000000"/>
        </w:rPr>
      </w:pPr>
      <w:r>
        <w:rPr>
          <w:color w:val="000000"/>
        </w:rPr>
        <w:t>Francisco, CA 94103</w:t>
      </w:r>
    </w:p>
    <w:p w:rsidR="00B7143C" w:rsidRDefault="00B7143C">
      <w:pPr>
        <w:pBdr>
          <w:top w:val="nil"/>
          <w:left w:val="nil"/>
          <w:bottom w:val="nil"/>
          <w:right w:val="nil"/>
          <w:between w:val="nil"/>
        </w:pBdr>
        <w:spacing w:line="480" w:lineRule="auto"/>
        <w:ind w:left="1440" w:right="1440" w:hanging="1440"/>
        <w:rPr>
          <w:color w:val="000000"/>
        </w:rPr>
      </w:pPr>
    </w:p>
    <w:p w:rsidR="00B7143C" w:rsidRDefault="006D6F96">
      <w:pPr>
        <w:spacing w:line="480" w:lineRule="auto"/>
      </w:pPr>
      <w:r>
        <w:t>I declare under penalty of perjury that the foregoing is true and correct. Executed on March    , 2020 in San Francisco, California.</w:t>
      </w:r>
    </w:p>
    <w:p w:rsidR="00B7143C" w:rsidRDefault="00B7143C"/>
    <w:p w:rsidR="00B7143C" w:rsidRDefault="00B7143C"/>
    <w:p w:rsidR="00B7143C" w:rsidRDefault="006D6F96">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3136900</wp:posOffset>
                </wp:positionH>
                <wp:positionV relativeFrom="paragraph">
                  <wp:posOffset>144796</wp:posOffset>
                </wp:positionV>
                <wp:extent cx="237744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157280" y="3780000"/>
                          <a:ext cx="23774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3136900</wp:posOffset>
                </wp:positionH>
                <wp:positionV relativeFrom="paragraph">
                  <wp:posOffset>144796</wp:posOffset>
                </wp:positionV>
                <wp:extent cx="2377440" cy="12700"/>
                <wp:effectExtent b="0" l="0" r="0" t="0"/>
                <wp:wrapNone/>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2377440" cy="12700"/>
                        </a:xfrm>
                        <a:prstGeom prst="rect"/>
                        <a:ln/>
                      </pic:spPr>
                    </pic:pic>
                  </a:graphicData>
                </a:graphic>
              </wp:anchor>
            </w:drawing>
          </mc:Fallback>
        </mc:AlternateContent>
      </w:r>
    </w:p>
    <w:p w:rsidR="00B7143C" w:rsidRDefault="00B7143C">
      <w:pPr>
        <w:spacing w:line="225" w:lineRule="auto"/>
        <w:ind w:left="5040" w:firstLine="0"/>
      </w:pPr>
    </w:p>
    <w:p w:rsidR="00B7143C" w:rsidRDefault="00B7143C">
      <w:pPr>
        <w:spacing w:line="225" w:lineRule="auto"/>
        <w:ind w:left="5040" w:firstLine="0"/>
      </w:pPr>
    </w:p>
    <w:p w:rsidR="00B7143C" w:rsidRDefault="00B7143C">
      <w:pPr>
        <w:spacing w:line="225" w:lineRule="auto"/>
        <w:ind w:left="5040" w:firstLine="0"/>
      </w:pPr>
    </w:p>
    <w:p w:rsidR="00B7143C" w:rsidRDefault="00B7143C">
      <w:pPr>
        <w:spacing w:line="225" w:lineRule="auto"/>
        <w:ind w:left="5040" w:firstLine="0"/>
      </w:pPr>
    </w:p>
    <w:p w:rsidR="00B7143C" w:rsidRDefault="00B7143C">
      <w:pPr>
        <w:spacing w:line="225" w:lineRule="auto"/>
        <w:ind w:left="5040" w:firstLine="0"/>
      </w:pPr>
    </w:p>
    <w:p w:rsidR="00B7143C" w:rsidRDefault="00B7143C">
      <w:pPr>
        <w:spacing w:line="225" w:lineRule="auto"/>
        <w:ind w:left="5040" w:firstLine="0"/>
      </w:pPr>
    </w:p>
    <w:p w:rsidR="00B7143C" w:rsidRDefault="00B7143C">
      <w:pPr>
        <w:spacing w:line="225" w:lineRule="auto"/>
        <w:ind w:left="5040" w:firstLine="0"/>
      </w:pPr>
    </w:p>
    <w:p w:rsidR="00B7143C" w:rsidRDefault="00B7143C">
      <w:pPr>
        <w:spacing w:line="225" w:lineRule="auto"/>
        <w:ind w:left="5040" w:firstLine="0"/>
      </w:pPr>
    </w:p>
    <w:p w:rsidR="00B7143C" w:rsidRDefault="00B7143C">
      <w:pPr>
        <w:spacing w:line="225" w:lineRule="auto"/>
        <w:ind w:left="5040" w:firstLine="0"/>
      </w:pPr>
    </w:p>
    <w:p w:rsidR="00B7143C" w:rsidRDefault="00B7143C">
      <w:pPr>
        <w:spacing w:line="225" w:lineRule="auto"/>
        <w:ind w:left="5040" w:firstLine="0"/>
      </w:pPr>
    </w:p>
    <w:p w:rsidR="00B7143C" w:rsidRDefault="00B7143C">
      <w:pPr>
        <w:spacing w:line="225" w:lineRule="auto"/>
        <w:ind w:left="5040" w:firstLine="0"/>
      </w:pPr>
    </w:p>
    <w:p w:rsidR="00B7143C" w:rsidRDefault="00B7143C">
      <w:pPr>
        <w:spacing w:line="225" w:lineRule="auto"/>
        <w:ind w:firstLine="0"/>
      </w:pPr>
    </w:p>
    <w:p w:rsidR="00B7143C" w:rsidRDefault="00B7143C">
      <w:pPr>
        <w:spacing w:line="225" w:lineRule="auto"/>
        <w:ind w:firstLine="0"/>
      </w:pPr>
    </w:p>
    <w:p w:rsidR="00B7143C" w:rsidRDefault="00B7143C">
      <w:pPr>
        <w:spacing w:line="225" w:lineRule="auto"/>
        <w:ind w:firstLine="0"/>
      </w:pPr>
    </w:p>
    <w:p w:rsidR="00B7143C" w:rsidRDefault="00B7143C">
      <w:pPr>
        <w:spacing w:line="225" w:lineRule="auto"/>
        <w:ind w:firstLine="0"/>
      </w:pPr>
    </w:p>
    <w:p w:rsidR="00B7143C" w:rsidRDefault="00B7143C">
      <w:pPr>
        <w:spacing w:line="225" w:lineRule="auto"/>
        <w:ind w:firstLine="0"/>
      </w:pPr>
    </w:p>
    <w:p w:rsidR="00B7143C" w:rsidRDefault="00B7143C">
      <w:pPr>
        <w:spacing w:line="225" w:lineRule="auto"/>
        <w:ind w:firstLine="0"/>
      </w:pPr>
    </w:p>
    <w:p w:rsidR="00B7143C" w:rsidRDefault="00B7143C">
      <w:pPr>
        <w:spacing w:line="225" w:lineRule="auto"/>
        <w:ind w:firstLine="0"/>
      </w:pPr>
    </w:p>
    <w:p w:rsidR="00B7143C" w:rsidRDefault="00B7143C">
      <w:pPr>
        <w:spacing w:line="225" w:lineRule="auto"/>
        <w:ind w:firstLine="0"/>
      </w:pPr>
    </w:p>
    <w:p w:rsidR="00B7143C" w:rsidRDefault="00B7143C">
      <w:pPr>
        <w:spacing w:line="225" w:lineRule="auto"/>
        <w:ind w:firstLine="0"/>
      </w:pPr>
    </w:p>
    <w:p w:rsidR="00B7143C" w:rsidRDefault="006D6F96">
      <w:pPr>
        <w:spacing w:line="240" w:lineRule="auto"/>
        <w:ind w:firstLine="0"/>
      </w:pPr>
      <w:r>
        <w:br w:type="page"/>
      </w:r>
    </w:p>
    <w:p w:rsidR="00B7143C" w:rsidRDefault="006D6F96">
      <w:r>
        <w:lastRenderedPageBreak/>
        <w:tab/>
      </w:r>
      <w:r>
        <w:tab/>
      </w:r>
      <w:r>
        <w:tab/>
      </w:r>
      <w:r>
        <w:tab/>
      </w:r>
      <w:r>
        <w:tab/>
      </w:r>
      <w:r>
        <w:tab/>
      </w:r>
      <w:r>
        <w:tab/>
      </w:r>
    </w:p>
    <w:p w:rsidR="00B7143C" w:rsidRDefault="00B7143C"/>
    <w:p w:rsidR="00B7143C" w:rsidRDefault="00B7143C">
      <w:pPr>
        <w:sectPr w:rsidR="00B7143C">
          <w:headerReference w:type="default" r:id="rId18"/>
          <w:footerReference w:type="default" r:id="rId19"/>
          <w:pgSz w:w="12240" w:h="15840"/>
          <w:pgMar w:top="1440" w:right="1440" w:bottom="1440" w:left="1440" w:header="720" w:footer="720" w:gutter="0"/>
          <w:cols w:space="720" w:equalWidth="0">
            <w:col w:w="9360"/>
          </w:cols>
        </w:sectPr>
      </w:pPr>
    </w:p>
    <w:p w:rsidR="00B7143C" w:rsidRDefault="00B7143C"/>
    <w:sectPr w:rsidR="00B7143C">
      <w:headerReference w:type="default" r:id="rId20"/>
      <w:footerReference w:type="default" r:id="rId21"/>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9CD" w:rsidRDefault="00B249CD">
      <w:pPr>
        <w:spacing w:line="240" w:lineRule="auto"/>
      </w:pPr>
      <w:r>
        <w:separator/>
      </w:r>
    </w:p>
  </w:endnote>
  <w:endnote w:type="continuationSeparator" w:id="0">
    <w:p w:rsidR="00B249CD" w:rsidRDefault="00B24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3C" w:rsidRDefault="006D6F96">
    <w:pPr>
      <w:pBdr>
        <w:top w:val="nil"/>
        <w:left w:val="nil"/>
        <w:bottom w:val="nil"/>
        <w:right w:val="nil"/>
        <w:between w:val="nil"/>
      </w:pBdr>
      <w:tabs>
        <w:tab w:val="right" w:pos="9360"/>
      </w:tabs>
      <w:spacing w:line="227" w:lineRule="auto"/>
      <w:ind w:firstLine="0"/>
      <w:rPr>
        <w:color w:val="000000"/>
        <w:sz w:val="18"/>
        <w:szCs w:val="18"/>
      </w:rPr>
    </w:pPr>
    <w:r>
      <w:rPr>
        <w:rFonts w:ascii="Times New Roman" w:eastAsia="Times New Roman" w:hAnsi="Times New Roman" w:cs="Times New Roman"/>
        <w:color w:val="000000"/>
      </w:rPr>
      <w:tab/>
    </w:r>
    <w:r>
      <w:rPr>
        <w:rFonts w:ascii="Times New Roman" w:eastAsia="Times New Roman" w:hAnsi="Times New Roman" w:cs="Times New Roman"/>
        <w:b/>
        <w:color w:val="000000"/>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sidR="000E08D5">
      <w:rPr>
        <w:noProof/>
        <w:color w:val="000000"/>
        <w:sz w:val="22"/>
        <w:szCs w:val="22"/>
      </w:rPr>
      <w:t>1</w:t>
    </w:r>
    <w:r>
      <w:rPr>
        <w:color w:val="000000"/>
        <w:sz w:val="22"/>
        <w:szCs w:val="22"/>
      </w:rPr>
      <w:fldChar w:fldCharType="end"/>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sz w:val="16"/>
        <w:szCs w:val="16"/>
      </w:rPr>
      <w:br/>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color w:val="000000"/>
        <w:sz w:val="18"/>
        <w:szCs w:val="18"/>
      </w:rPr>
      <w:t>OR/Bail Motion</w:t>
    </w:r>
    <w:r>
      <w:rPr>
        <w:color w:val="000000"/>
        <w:sz w:val="18"/>
        <w:szCs w:val="18"/>
      </w:rPr>
      <w:br/>
    </w:r>
    <w:r>
      <w:rPr>
        <w:color w:val="000000"/>
        <w:sz w:val="18"/>
        <w:szCs w:val="18"/>
      </w:rPr>
      <w:tab/>
    </w:r>
    <w:r>
      <w:rPr>
        <w:color w:val="000000"/>
        <w:sz w:val="18"/>
        <w:szCs w:val="18"/>
      </w:rPr>
      <w:tab/>
      <w:t xml:space="preserve">People v. </w:t>
    </w:r>
    <w:r>
      <w:rPr>
        <w:color w:val="000000"/>
        <w:sz w:val="18"/>
        <w:szCs w:val="18"/>
        <w:highlight w:val="yellow"/>
      </w:rPr>
      <w:t>Defendant</w:t>
    </w:r>
    <w:r>
      <w:rPr>
        <w:color w:val="000000"/>
        <w:sz w:val="18"/>
        <w:szCs w:val="18"/>
      </w:rPr>
      <w:t xml:space="preserve"> / </w:t>
    </w:r>
    <w:r>
      <w:rPr>
        <w:color w:val="000000"/>
        <w:sz w:val="18"/>
        <w:szCs w:val="18"/>
        <w:highlight w:val="yellow"/>
      </w:rPr>
      <w:t>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3C" w:rsidRDefault="006D6F96">
    <w:pPr>
      <w:pBdr>
        <w:top w:val="nil"/>
        <w:left w:val="nil"/>
        <w:bottom w:val="nil"/>
        <w:right w:val="nil"/>
        <w:between w:val="nil"/>
      </w:pBdr>
      <w:tabs>
        <w:tab w:val="right" w:pos="9360"/>
      </w:tabs>
      <w:spacing w:line="227" w:lineRule="auto"/>
      <w:ind w:firstLine="0"/>
      <w:rPr>
        <w:color w:val="000000"/>
        <w:sz w:val="18"/>
        <w:szCs w:val="18"/>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sz w:val="16"/>
        <w:szCs w:val="16"/>
      </w:rPr>
      <w:br/>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color w:val="000000"/>
        <w:sz w:val="18"/>
        <w:szCs w:val="18"/>
        <w:highlight w:val="yellow"/>
      </w:rPr>
      <w:t>OR/Bail Motion</w:t>
    </w:r>
    <w:r>
      <w:rPr>
        <w:color w:val="000000"/>
        <w:sz w:val="18"/>
        <w:szCs w:val="18"/>
        <w:highlight w:val="yellow"/>
      </w:rPr>
      <w:br/>
    </w:r>
    <w:r>
      <w:rPr>
        <w:color w:val="000000"/>
        <w:sz w:val="18"/>
        <w:szCs w:val="18"/>
        <w:highlight w:val="yellow"/>
      </w:rPr>
      <w:tab/>
    </w:r>
    <w:r>
      <w:rPr>
        <w:color w:val="000000"/>
        <w:sz w:val="18"/>
        <w:szCs w:val="18"/>
        <w:highlight w:val="yellow"/>
      </w:rPr>
      <w:tab/>
      <w:t xml:space="preserve">People v.  Defendant / </w:t>
    </w:r>
    <w:r>
      <w:rPr>
        <w:color w:val="000000"/>
        <w:sz w:val="18"/>
        <w:szCs w:val="18"/>
      </w:rPr>
      <w:t>MCN: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3C" w:rsidRDefault="006D6F96">
    <w:pPr>
      <w:pBdr>
        <w:top w:val="nil"/>
        <w:left w:val="nil"/>
        <w:bottom w:val="nil"/>
        <w:right w:val="nil"/>
        <w:between w:val="nil"/>
      </w:pBdr>
      <w:tabs>
        <w:tab w:val="right" w:pos="9360"/>
      </w:tabs>
      <w:spacing w:line="227" w:lineRule="auto"/>
      <w:ind w:firstLine="0"/>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9CD" w:rsidRDefault="00B249CD">
      <w:pPr>
        <w:spacing w:line="240" w:lineRule="auto"/>
      </w:pPr>
      <w:r>
        <w:separator/>
      </w:r>
    </w:p>
  </w:footnote>
  <w:footnote w:type="continuationSeparator" w:id="0">
    <w:p w:rsidR="00B249CD" w:rsidRDefault="00B249CD">
      <w:pPr>
        <w:spacing w:line="240" w:lineRule="auto"/>
      </w:pPr>
      <w:r>
        <w:continuationSeparator/>
      </w:r>
    </w:p>
  </w:footnote>
  <w:footnote w:id="1">
    <w:p w:rsidR="00B7143C" w:rsidRDefault="006D6F96">
      <w:pPr>
        <w:pBdr>
          <w:top w:val="nil"/>
          <w:left w:val="nil"/>
          <w:bottom w:val="nil"/>
          <w:right w:val="nil"/>
          <w:between w:val="nil"/>
        </w:pBdr>
        <w:spacing w:after="225" w:line="225" w:lineRule="auto"/>
        <w:ind w:firstLine="0"/>
        <w:rPr>
          <w:color w:val="000000"/>
        </w:rPr>
      </w:pPr>
      <w:r>
        <w:rPr>
          <w:vertAlign w:val="superscript"/>
        </w:rPr>
        <w:footnoteRef/>
      </w:r>
      <w:r>
        <w:rPr>
          <w:color w:val="000000"/>
        </w:rPr>
        <w:t xml:space="preserve"> </w:t>
      </w:r>
      <w:hyperlink r:id="rId1">
        <w:r>
          <w:rPr>
            <w:color w:val="0000FF"/>
            <w:u w:val="single"/>
          </w:rPr>
          <w:t>https://www.sfchronicle.com/bayarea/article/SF-mayor-London-Breed-declares-state-of-emergency-15083811.php</w:t>
        </w:r>
      </w:hyperlink>
    </w:p>
  </w:footnote>
  <w:footnote w:id="2">
    <w:p w:rsidR="00B7143C" w:rsidRDefault="006D6F96">
      <w:pPr>
        <w:pBdr>
          <w:top w:val="nil"/>
          <w:left w:val="nil"/>
          <w:bottom w:val="nil"/>
          <w:right w:val="nil"/>
          <w:between w:val="nil"/>
        </w:pBdr>
        <w:spacing w:after="225" w:line="225" w:lineRule="auto"/>
        <w:ind w:firstLine="0"/>
        <w:rPr>
          <w:color w:val="000000"/>
        </w:rPr>
      </w:pPr>
      <w:r>
        <w:rPr>
          <w:vertAlign w:val="superscript"/>
        </w:rPr>
        <w:footnoteRef/>
      </w:r>
      <w:r>
        <w:rPr>
          <w:color w:val="000000"/>
        </w:rPr>
        <w:t xml:space="preserve"> </w:t>
      </w:r>
      <w:hyperlink r:id="rId2">
        <w:r>
          <w:rPr>
            <w:color w:val="0000FF"/>
            <w:u w:val="single"/>
          </w:rPr>
          <w:t>https://www.sfdph.org/dph/alerts/coronavirus.asp</w:t>
        </w:r>
      </w:hyperlink>
      <w:r>
        <w:rPr>
          <w:color w:val="000000"/>
        </w:rPr>
        <w:t xml:space="preserve">, </w:t>
      </w:r>
      <w:hyperlink r:id="rId3">
        <w:r>
          <w:rPr>
            <w:color w:val="0000FF"/>
            <w:u w:val="single"/>
          </w:rPr>
          <w:t>https://abc7news.com/5990803/</w:t>
        </w:r>
      </w:hyperlink>
    </w:p>
  </w:footnote>
  <w:footnote w:id="3">
    <w:p w:rsidR="00B7143C" w:rsidRDefault="006D6F96">
      <w:pPr>
        <w:pBdr>
          <w:top w:val="nil"/>
          <w:left w:val="nil"/>
          <w:bottom w:val="nil"/>
          <w:right w:val="nil"/>
          <w:between w:val="nil"/>
        </w:pBdr>
        <w:spacing w:after="225" w:line="225" w:lineRule="auto"/>
        <w:ind w:firstLine="0"/>
        <w:rPr>
          <w:color w:val="000000"/>
        </w:rPr>
      </w:pPr>
      <w:r>
        <w:rPr>
          <w:vertAlign w:val="superscript"/>
        </w:rPr>
        <w:footnoteRef/>
      </w:r>
      <w:r>
        <w:rPr>
          <w:color w:val="000000"/>
        </w:rPr>
        <w:t xml:space="preserve"> San Francisco Department of Public Health Announces Aggressive Recommendations to Reduce the Spread of Coronavirus (COVID-19), March 6, 2020, available at https://sfmayor.org/article/san-francisco-department-public-health-announces-aggressive-recommendations-reduce-spread.</w:t>
      </w:r>
    </w:p>
  </w:footnote>
  <w:footnote w:id="4">
    <w:p w:rsidR="00B7143C" w:rsidRDefault="006D6F96">
      <w:pPr>
        <w:pBdr>
          <w:top w:val="nil"/>
          <w:left w:val="nil"/>
          <w:bottom w:val="nil"/>
          <w:right w:val="nil"/>
          <w:between w:val="nil"/>
        </w:pBdr>
        <w:spacing w:after="225" w:line="225" w:lineRule="auto"/>
        <w:ind w:firstLine="0"/>
        <w:rPr>
          <w:color w:val="000000"/>
        </w:rPr>
      </w:pPr>
      <w:r>
        <w:rPr>
          <w:vertAlign w:val="superscript"/>
        </w:rPr>
        <w:footnoteRef/>
      </w:r>
      <w:r>
        <w:rPr>
          <w:color w:val="000000"/>
        </w:rPr>
        <w:t xml:space="preserve"> </w:t>
      </w:r>
      <w:hyperlink r:id="rId4">
        <w:r>
          <w:rPr>
            <w:color w:val="0000FF"/>
            <w:sz w:val="24"/>
            <w:szCs w:val="24"/>
            <w:u w:val="single"/>
          </w:rPr>
          <w:t>https://www.cdc.gov/coronavirus/2019-ncov/index.html</w:t>
        </w:r>
      </w:hyperlink>
    </w:p>
  </w:footnote>
  <w:footnote w:id="5">
    <w:p w:rsidR="00B7143C" w:rsidRDefault="006D6F96">
      <w:pPr>
        <w:pBdr>
          <w:top w:val="nil"/>
          <w:left w:val="nil"/>
          <w:bottom w:val="nil"/>
          <w:right w:val="nil"/>
          <w:between w:val="nil"/>
        </w:pBdr>
        <w:spacing w:after="225" w:line="225" w:lineRule="auto"/>
        <w:ind w:firstLine="0"/>
        <w:rPr>
          <w:color w:val="000000"/>
        </w:rPr>
      </w:pPr>
      <w:r>
        <w:rPr>
          <w:vertAlign w:val="superscript"/>
        </w:rPr>
        <w:footnoteRef/>
      </w:r>
      <w:r>
        <w:rPr>
          <w:color w:val="000000"/>
        </w:rPr>
        <w:t xml:space="preserve"> See footnote 3.</w:t>
      </w:r>
    </w:p>
  </w:footnote>
  <w:footnote w:id="6">
    <w:p w:rsidR="00B7143C" w:rsidRDefault="006D6F96">
      <w:pPr>
        <w:pBdr>
          <w:top w:val="nil"/>
          <w:left w:val="nil"/>
          <w:bottom w:val="nil"/>
          <w:right w:val="nil"/>
          <w:between w:val="nil"/>
        </w:pBdr>
        <w:spacing w:after="225" w:line="225" w:lineRule="auto"/>
        <w:ind w:firstLine="0"/>
        <w:rPr>
          <w:color w:val="000000"/>
        </w:rPr>
      </w:pPr>
      <w:r>
        <w:rPr>
          <w:vertAlign w:val="superscript"/>
        </w:rPr>
        <w:footnoteRef/>
      </w:r>
      <w:r>
        <w:rPr>
          <w:color w:val="000000"/>
        </w:rPr>
        <w:t xml:space="preserve"> </w:t>
      </w:r>
      <w:hyperlink r:id="rId5">
        <w:r>
          <w:rPr>
            <w:color w:val="0000FF"/>
            <w:u w:val="single"/>
          </w:rPr>
          <w:t>https://www.theverge.com/2020/3/7/21167807/coronavirus-prison-jail-health-outbreak-covid-19-flu-soap</w:t>
        </w:r>
      </w:hyperlink>
    </w:p>
  </w:footnote>
  <w:footnote w:id="7">
    <w:p w:rsidR="00B7143C" w:rsidRDefault="006D6F96">
      <w:pPr>
        <w:pBdr>
          <w:top w:val="nil"/>
          <w:left w:val="nil"/>
          <w:bottom w:val="nil"/>
          <w:right w:val="nil"/>
          <w:between w:val="nil"/>
        </w:pBdr>
        <w:spacing w:after="225" w:line="225" w:lineRule="auto"/>
        <w:ind w:firstLine="0"/>
        <w:rPr>
          <w:color w:val="000000"/>
        </w:rPr>
      </w:pPr>
      <w:r>
        <w:rPr>
          <w:vertAlign w:val="superscript"/>
        </w:rPr>
        <w:footnoteRef/>
      </w:r>
      <w:r>
        <w:rPr>
          <w:color w:val="000000"/>
        </w:rPr>
        <w:t xml:space="preserve"> </w:t>
      </w:r>
      <w:hyperlink r:id="rId6">
        <w:r>
          <w:rPr>
            <w:color w:val="0000FF"/>
            <w:u w:val="single"/>
          </w:rPr>
          <w:t>https://apnews.com/af98b0a38aaabedbcb059092db356697</w:t>
        </w:r>
      </w:hyperlink>
    </w:p>
  </w:footnote>
  <w:footnote w:id="8">
    <w:p w:rsidR="00B7143C" w:rsidRDefault="006D6F96">
      <w:pPr>
        <w:spacing w:line="240" w:lineRule="auto"/>
        <w:ind w:firstLine="0"/>
      </w:pPr>
      <w:r>
        <w:rPr>
          <w:vertAlign w:val="superscript"/>
        </w:rPr>
        <w:footnoteRef/>
      </w:r>
      <w:r>
        <w:t xml:space="preserve"> Several judges in the Northern District of California have granted writs of habeas corpus on similar grounds to </w:t>
      </w:r>
      <w:r>
        <w:rPr>
          <w:i/>
        </w:rPr>
        <w:t>Humphrey</w:t>
      </w:r>
      <w:r>
        <w:t xml:space="preserve">. See, e.g., </w:t>
      </w:r>
      <w:r>
        <w:rPr>
          <w:i/>
        </w:rPr>
        <w:t>Coleman v. Hennessy</w:t>
      </w:r>
      <w:r>
        <w:t xml:space="preserve"> (N.D. Cal. Jan. 5, 2018) No. 17-CV-06503-EMC, 2018 WL 541091 at *1; </w:t>
      </w:r>
      <w:r>
        <w:rPr>
          <w:i/>
        </w:rPr>
        <w:t>Rodriguez-Ziese v. Hennessy</w:t>
      </w:r>
      <w:r>
        <w:t xml:space="preserve"> (N.D. Cal. Dec. 6, 2017) No. 17-CV-06473-BLF, 2017 WL 6039705, at *3; </w:t>
      </w:r>
      <w:r>
        <w:rPr>
          <w:i/>
        </w:rPr>
        <w:t>Reem v. Hennessy</w:t>
      </w:r>
      <w:r>
        <w:t xml:space="preserve"> (N.D. Cal. Nov. 29, 2017) No. 17-CV-06628-CRB, 2017 WL 6765247, at *1.</w:t>
      </w:r>
    </w:p>
    <w:p w:rsidR="00B7143C" w:rsidRDefault="00B7143C">
      <w:pPr>
        <w:spacing w:after="225" w:line="240" w:lineRule="auto"/>
        <w:ind w:firstLine="0"/>
      </w:pPr>
    </w:p>
  </w:footnote>
  <w:footnote w:id="9">
    <w:p w:rsidR="00B7143C" w:rsidRDefault="006D6F96">
      <w:pPr>
        <w:pBdr>
          <w:top w:val="nil"/>
          <w:left w:val="nil"/>
          <w:bottom w:val="nil"/>
          <w:right w:val="nil"/>
          <w:between w:val="nil"/>
        </w:pBdr>
        <w:spacing w:after="225" w:line="225" w:lineRule="auto"/>
        <w:ind w:firstLine="0"/>
        <w:rPr>
          <w:color w:val="000000"/>
        </w:rPr>
      </w:pPr>
      <w:r>
        <w:rPr>
          <w:vertAlign w:val="superscript"/>
        </w:rPr>
        <w:footnoteRef/>
      </w:r>
      <w:r>
        <w:rPr>
          <w:color w:val="000000"/>
        </w:rPr>
        <w:t xml:space="preserve"> </w:t>
      </w:r>
      <w:hyperlink r:id="rId7">
        <w:r>
          <w:rPr>
            <w:color w:val="0000FF"/>
            <w:u w:val="single"/>
          </w:rPr>
          <w:t>https://www.sfchronicle.com/bayarea/article/SF-mayor-London-Breed-declares-state-of-emergency-15083811.php</w:t>
        </w:r>
      </w:hyperlink>
    </w:p>
  </w:footnote>
  <w:footnote w:id="10">
    <w:p w:rsidR="00B7143C" w:rsidRDefault="006D6F96">
      <w:pPr>
        <w:pBdr>
          <w:top w:val="nil"/>
          <w:left w:val="nil"/>
          <w:bottom w:val="nil"/>
          <w:right w:val="nil"/>
          <w:between w:val="nil"/>
        </w:pBdr>
        <w:spacing w:after="225" w:line="225" w:lineRule="auto"/>
        <w:ind w:firstLine="0"/>
        <w:rPr>
          <w:color w:val="000000"/>
        </w:rPr>
      </w:pPr>
      <w:r>
        <w:rPr>
          <w:vertAlign w:val="superscript"/>
        </w:rPr>
        <w:footnoteRef/>
      </w:r>
      <w:r>
        <w:rPr>
          <w:color w:val="000000"/>
        </w:rPr>
        <w:t xml:space="preserve"> </w:t>
      </w:r>
      <w:hyperlink r:id="rId8">
        <w:r>
          <w:rPr>
            <w:color w:val="0000FF"/>
            <w:u w:val="single"/>
          </w:rPr>
          <w:t>https://www.sfdph.org/dph/alerts/coronavirus.asp</w:t>
        </w:r>
      </w:hyperlink>
      <w:r>
        <w:rPr>
          <w:color w:val="000000"/>
        </w:rPr>
        <w:t xml:space="preserve">, </w:t>
      </w:r>
      <w:hyperlink r:id="rId9">
        <w:r>
          <w:rPr>
            <w:color w:val="0000FF"/>
            <w:u w:val="single"/>
          </w:rPr>
          <w:t>https://abc7news.com/5990803/</w:t>
        </w:r>
      </w:hyperlink>
    </w:p>
  </w:footnote>
  <w:footnote w:id="11">
    <w:p w:rsidR="00B7143C" w:rsidRDefault="006D6F96">
      <w:pPr>
        <w:pBdr>
          <w:top w:val="nil"/>
          <w:left w:val="nil"/>
          <w:bottom w:val="nil"/>
          <w:right w:val="nil"/>
          <w:between w:val="nil"/>
        </w:pBdr>
        <w:spacing w:after="225" w:line="225" w:lineRule="auto"/>
        <w:ind w:firstLine="0"/>
        <w:rPr>
          <w:color w:val="000000"/>
        </w:rPr>
      </w:pPr>
      <w:r>
        <w:rPr>
          <w:vertAlign w:val="superscript"/>
        </w:rPr>
        <w:footnoteRef/>
      </w:r>
      <w:r>
        <w:rPr>
          <w:color w:val="000000"/>
        </w:rPr>
        <w:t xml:space="preserve"> </w:t>
      </w:r>
      <w:hyperlink r:id="rId10">
        <w:r>
          <w:rPr>
            <w:color w:val="0000FF"/>
            <w:sz w:val="24"/>
            <w:szCs w:val="24"/>
            <w:u w:val="single"/>
          </w:rPr>
          <w:t>https://www.cdc.gov/coronavirus/2019-ncov/index.html</w:t>
        </w:r>
      </w:hyperlink>
    </w:p>
  </w:footnote>
  <w:footnote w:id="12">
    <w:p w:rsidR="00B7143C" w:rsidRDefault="006D6F96">
      <w:pPr>
        <w:pBdr>
          <w:top w:val="nil"/>
          <w:left w:val="nil"/>
          <w:bottom w:val="nil"/>
          <w:right w:val="nil"/>
          <w:between w:val="nil"/>
        </w:pBdr>
        <w:spacing w:after="225" w:line="225" w:lineRule="auto"/>
        <w:ind w:firstLine="0"/>
        <w:rPr>
          <w:color w:val="000000"/>
        </w:rPr>
      </w:pPr>
      <w:r>
        <w:rPr>
          <w:vertAlign w:val="superscript"/>
        </w:rPr>
        <w:footnoteRef/>
      </w:r>
      <w:r>
        <w:rPr>
          <w:color w:val="000000"/>
        </w:rPr>
        <w:t xml:space="preserve"> </w:t>
      </w:r>
      <w:hyperlink r:id="rId11">
        <w:r>
          <w:rPr>
            <w:color w:val="0000FF"/>
            <w:u w:val="single"/>
          </w:rPr>
          <w:t>https://www.theverge.com/2020/3/7/21167807/coronavirus-prison-jail-health-outbreak-covid-19-flu-soap</w:t>
        </w:r>
      </w:hyperlink>
    </w:p>
  </w:footnote>
  <w:footnote w:id="13">
    <w:p w:rsidR="00B7143C" w:rsidRDefault="006D6F96">
      <w:pPr>
        <w:pBdr>
          <w:top w:val="nil"/>
          <w:left w:val="nil"/>
          <w:bottom w:val="nil"/>
          <w:right w:val="nil"/>
          <w:between w:val="nil"/>
        </w:pBdr>
        <w:spacing w:after="225" w:line="225" w:lineRule="auto"/>
        <w:ind w:firstLine="0"/>
        <w:rPr>
          <w:color w:val="000000"/>
        </w:rPr>
      </w:pPr>
      <w:r>
        <w:rPr>
          <w:vertAlign w:val="superscript"/>
        </w:rPr>
        <w:footnoteRef/>
      </w:r>
      <w:r>
        <w:rPr>
          <w:color w:val="000000"/>
        </w:rPr>
        <w:t xml:space="preserve"> </w:t>
      </w:r>
      <w:hyperlink r:id="rId12">
        <w:r>
          <w:rPr>
            <w:color w:val="0000FF"/>
            <w:u w:val="single"/>
          </w:rPr>
          <w:t>https://apnews.com/af98b0a38aaabedbcb059092db356697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3C" w:rsidRDefault="00B7143C">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3C" w:rsidRDefault="00B714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3C" w:rsidRDefault="00B714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43C"/>
    <w:rsid w:val="000E08D5"/>
    <w:rsid w:val="006D6F96"/>
    <w:rsid w:val="00B249CD"/>
    <w:rsid w:val="00B7143C"/>
    <w:rsid w:val="00C0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4DB73-0E94-4673-A9EB-1D117F35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Bookman Old Style" w:hAnsi="Bookman Old Style" w:cs="Bookman Old Style"/>
        <w:sz w:val="26"/>
        <w:szCs w:val="26"/>
        <w:lang w:val="en-US" w:eastAsia="en-US" w:bidi="ar-SA"/>
      </w:rPr>
    </w:rPrDefault>
    <w:pPrDefault>
      <w:pPr>
        <w:spacing w:line="450" w:lineRule="auto"/>
        <w:ind w:firstLine="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line="225" w:lineRule="auto"/>
      <w:ind w:left="360" w:hanging="360"/>
      <w:outlineLvl w:val="0"/>
    </w:pPr>
    <w:rPr>
      <w:b/>
      <w:color w:val="000000"/>
      <w:sz w:val="30"/>
      <w:szCs w:val="30"/>
    </w:rPr>
  </w:style>
  <w:style w:type="paragraph" w:styleId="Heading2">
    <w:name w:val="heading 2"/>
    <w:basedOn w:val="Normal"/>
    <w:next w:val="Normal"/>
    <w:uiPriority w:val="9"/>
    <w:unhideWhenUsed/>
    <w:qFormat/>
    <w:pPr>
      <w:keepNext/>
      <w:pBdr>
        <w:top w:val="nil"/>
        <w:left w:val="nil"/>
        <w:bottom w:val="nil"/>
        <w:right w:val="nil"/>
        <w:between w:val="nil"/>
      </w:pBdr>
      <w:spacing w:line="225" w:lineRule="auto"/>
      <w:ind w:left="360" w:hanging="360"/>
      <w:outlineLvl w:val="1"/>
    </w:pPr>
    <w:rPr>
      <w:b/>
      <w:color w:val="000000"/>
    </w:rPr>
  </w:style>
  <w:style w:type="paragraph" w:styleId="Heading3">
    <w:name w:val="heading 3"/>
    <w:basedOn w:val="Normal"/>
    <w:next w:val="Normal"/>
    <w:uiPriority w:val="9"/>
    <w:semiHidden/>
    <w:unhideWhenUsed/>
    <w:qFormat/>
    <w:pPr>
      <w:keepNext/>
      <w:pBdr>
        <w:top w:val="nil"/>
        <w:left w:val="nil"/>
        <w:bottom w:val="nil"/>
        <w:right w:val="nil"/>
        <w:between w:val="nil"/>
      </w:pBdr>
      <w:spacing w:line="225" w:lineRule="auto"/>
      <w:ind w:left="360" w:hanging="360"/>
      <w:outlineLvl w:val="2"/>
    </w:pPr>
    <w:rPr>
      <w:b/>
      <w:i/>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line="225" w:lineRule="auto"/>
      <w:ind w:left="360" w:hanging="360"/>
      <w:outlineLvl w:val="3"/>
    </w:pPr>
    <w:rPr>
      <w:i/>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27" w:lineRule="auto"/>
      <w:ind w:firstLine="0"/>
      <w:jc w:val="center"/>
    </w:pPr>
    <w:rPr>
      <w:b/>
      <w:color w:val="000000"/>
      <w:sz w:val="30"/>
      <w:szCs w:val="3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risonlegalnews.org/news/2010/feb/15/swine-flu-widespread-in-prisons-and-jails-but-deaths-are-few/" TargetMode="External"/><Relationship Id="rId13" Type="http://schemas.openxmlformats.org/officeDocument/2006/relationships/hyperlink" Target="https://www.spokesman.com/stories/2009/jul/25/idaho-prison-reports-outbreak-of-swine-flu/"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spokesman.com/stories/2009/jul/25/idaho-prison-reports-outbreak-of-swine-flu/" TargetMode="External"/><Relationship Id="rId12" Type="http://schemas.openxmlformats.org/officeDocument/2006/relationships/hyperlink" Target="https://www.omaha.com/news/state_and_regional/flu-outbreak-at-nebraska-state-penitentiary-prompts-cancellation-of-christmas/article_0c6ab320-1d5e-5561-9f49-605897b880fa.html" TargetMode="External"/><Relationship Id="rId17" Type="http://schemas.openxmlformats.org/officeDocument/2006/relationships/image" Target="media/image1.png"/><Relationship Id="rId2" Type="http://schemas.openxmlformats.org/officeDocument/2006/relationships/settings" Target="settings.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omaha.com/news/state_and_regional/flu-outbreak-at-nebraska-state-penitentiary-prompts-cancellation-of-christmas/article_0c6ab320-1d5e-5561-9f49-605897b880fa.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prisonerhealth.org/educational-resources/factsheets-2/chronic-and-infectious-diseases-in-justice-involved-population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prisonerhealth.org/educational-resources/factsheets-2/chronic-and-infectious-diseases-in-justice-involved-populations/" TargetMode="External"/><Relationship Id="rId14" Type="http://schemas.openxmlformats.org/officeDocument/2006/relationships/hyperlink" Target="https://www.prisonlegalnews.org/news/2010/feb/15/swine-flu-widespread-in-prisons-and-jails-but-deaths-are-few/"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fdph.org/dph/alerts/coronavirus.asp" TargetMode="External"/><Relationship Id="rId3" Type="http://schemas.openxmlformats.org/officeDocument/2006/relationships/hyperlink" Target="https://abc7news.com/5990803/" TargetMode="External"/><Relationship Id="rId7" Type="http://schemas.openxmlformats.org/officeDocument/2006/relationships/hyperlink" Target="https://www.sfchronicle.com/bayarea/article/SF-mayor-London-Breed-declares-state-of-emergency-15083811.php" TargetMode="External"/><Relationship Id="rId12" Type="http://schemas.openxmlformats.org/officeDocument/2006/relationships/hyperlink" Target="https://apnews.com/af98b0a38aaabedbcb059092db356697" TargetMode="External"/><Relationship Id="rId2" Type="http://schemas.openxmlformats.org/officeDocument/2006/relationships/hyperlink" Target="https://www.sfdph.org/dph/alerts/coronavirus.asp" TargetMode="External"/><Relationship Id="rId1" Type="http://schemas.openxmlformats.org/officeDocument/2006/relationships/hyperlink" Target="https://www.sfchronicle.com/bayarea/article/SF-mayor-London-Breed-declares-state-of-emergency-15083811.php" TargetMode="External"/><Relationship Id="rId6" Type="http://schemas.openxmlformats.org/officeDocument/2006/relationships/hyperlink" Target="https://apnews.com/af98b0a38aaabedbcb059092db356697" TargetMode="External"/><Relationship Id="rId11" Type="http://schemas.openxmlformats.org/officeDocument/2006/relationships/hyperlink" Target="https://www.theverge.com/2020/3/7/21167807/coronavirus-prison-jail-health-outbreak-covid-19-flu-soap" TargetMode="External"/><Relationship Id="rId5" Type="http://schemas.openxmlformats.org/officeDocument/2006/relationships/hyperlink" Target="https://www.theverge.com/2020/3/7/21167807/coronavirus-prison-jail-health-outbreak-covid-19-flu-soap" TargetMode="External"/><Relationship Id="rId10" Type="http://schemas.openxmlformats.org/officeDocument/2006/relationships/hyperlink" Target="https://www.cdc.gov/coronavirus/2019-ncov/index.html" TargetMode="External"/><Relationship Id="rId4" Type="http://schemas.openxmlformats.org/officeDocument/2006/relationships/hyperlink" Target="https://www.cdc.gov/coronavirus/2019-ncov/index.html" TargetMode="External"/><Relationship Id="rId9" Type="http://schemas.openxmlformats.org/officeDocument/2006/relationships/hyperlink" Target="https://abc7news.com/5990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Deaett</dc:creator>
  <cp:lastModifiedBy>Deaett, Mary</cp:lastModifiedBy>
  <cp:revision>2</cp:revision>
  <dcterms:created xsi:type="dcterms:W3CDTF">2020-03-19T18:07:00Z</dcterms:created>
  <dcterms:modified xsi:type="dcterms:W3CDTF">2020-03-19T18:07:00Z</dcterms:modified>
</cp:coreProperties>
</file>